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B23FF" w14:textId="64BA248F" w:rsidR="00237418" w:rsidRPr="00785A61" w:rsidRDefault="001D5959">
      <w:pPr>
        <w:rPr>
          <w:lang w:val="en-GB"/>
        </w:rPr>
      </w:pPr>
      <w:r w:rsidRPr="00785A61">
        <w:rPr>
          <w:noProof/>
          <w:lang w:val="en-GB"/>
        </w:rPr>
        <w:drawing>
          <wp:inline distT="0" distB="0" distL="0" distR="0" wp14:anchorId="026F2D19" wp14:editId="0DE5F38A">
            <wp:extent cx="5760720" cy="1609090"/>
            <wp:effectExtent l="0" t="0" r="0" b="0"/>
            <wp:docPr id="1" name="Bild 1" descr="stratos_logo"/>
            <wp:cNvGraphicFramePr/>
            <a:graphic xmlns:a="http://schemas.openxmlformats.org/drawingml/2006/main">
              <a:graphicData uri="http://schemas.openxmlformats.org/drawingml/2006/picture">
                <pic:pic xmlns:pic="http://schemas.openxmlformats.org/drawingml/2006/picture">
                  <pic:nvPicPr>
                    <pic:cNvPr id="1" name="Bild 1" descr="stratos_logo"/>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609090"/>
                    </a:xfrm>
                    <a:prstGeom prst="rect">
                      <a:avLst/>
                    </a:prstGeom>
                    <a:noFill/>
                    <a:ln>
                      <a:noFill/>
                    </a:ln>
                  </pic:spPr>
                </pic:pic>
              </a:graphicData>
            </a:graphic>
          </wp:inline>
        </w:drawing>
      </w:r>
    </w:p>
    <w:p w14:paraId="54196DFF" w14:textId="388DE1DF" w:rsidR="001D5959" w:rsidRPr="00785A61" w:rsidRDefault="001D5959" w:rsidP="001D5959">
      <w:pPr>
        <w:spacing w:line="360" w:lineRule="auto"/>
        <w:rPr>
          <w:rFonts w:ascii="Times New Roman" w:hAnsi="Times New Roman" w:cs="Times New Roman"/>
          <w:b/>
          <w:sz w:val="24"/>
          <w:szCs w:val="24"/>
          <w:lang w:val="en-GB"/>
        </w:rPr>
      </w:pPr>
      <w:r w:rsidRPr="00785A61">
        <w:rPr>
          <w:rFonts w:ascii="Times New Roman" w:hAnsi="Times New Roman" w:cs="Times New Roman"/>
          <w:b/>
          <w:sz w:val="24"/>
          <w:szCs w:val="24"/>
          <w:lang w:val="en-GB"/>
        </w:rPr>
        <w:t>Day 3 (December 14, 2 – 5.</w:t>
      </w:r>
      <w:r w:rsidR="008A7207" w:rsidRPr="00785A61">
        <w:rPr>
          <w:rFonts w:ascii="Times New Roman" w:hAnsi="Times New Roman" w:cs="Times New Roman"/>
          <w:b/>
          <w:sz w:val="24"/>
          <w:szCs w:val="24"/>
          <w:lang w:val="en-GB"/>
        </w:rPr>
        <w:t>4</w:t>
      </w:r>
      <w:r w:rsidRPr="00785A61">
        <w:rPr>
          <w:rFonts w:ascii="Times New Roman" w:hAnsi="Times New Roman" w:cs="Times New Roman"/>
          <w:b/>
          <w:sz w:val="24"/>
          <w:szCs w:val="24"/>
          <w:lang w:val="en-GB"/>
        </w:rPr>
        <w:t>0 pm UK Time)</w:t>
      </w:r>
    </w:p>
    <w:p w14:paraId="7A780F37" w14:textId="79808C95" w:rsidR="001D5959" w:rsidRPr="00785A61" w:rsidRDefault="001D5959" w:rsidP="001D5959">
      <w:pPr>
        <w:spacing w:line="360" w:lineRule="auto"/>
        <w:rPr>
          <w:rFonts w:ascii="Times New Roman" w:hAnsi="Times New Roman" w:cs="Times New Roman"/>
          <w:sz w:val="24"/>
          <w:szCs w:val="24"/>
          <w:lang w:val="en-GB"/>
        </w:rPr>
      </w:pPr>
      <w:r w:rsidRPr="00785A61">
        <w:rPr>
          <w:rFonts w:ascii="Times New Roman" w:hAnsi="Times New Roman" w:cs="Times New Roman"/>
          <w:sz w:val="24"/>
          <w:szCs w:val="24"/>
          <w:lang w:val="en-GB"/>
        </w:rPr>
        <w:t xml:space="preserve">2.00 – 2.05 </w:t>
      </w:r>
      <w:r w:rsidRPr="00785A61">
        <w:rPr>
          <w:rFonts w:ascii="Times New Roman" w:hAnsi="Times New Roman" w:cs="Times New Roman"/>
          <w:sz w:val="24"/>
          <w:szCs w:val="24"/>
          <w:lang w:val="en-GB"/>
        </w:rPr>
        <w:tab/>
      </w:r>
      <w:r w:rsidR="002D62E5" w:rsidRPr="00785A61">
        <w:rPr>
          <w:rFonts w:ascii="Times New Roman" w:hAnsi="Times New Roman" w:cs="Times New Roman"/>
          <w:sz w:val="24"/>
          <w:szCs w:val="24"/>
          <w:lang w:val="en-GB"/>
        </w:rPr>
        <w:tab/>
      </w:r>
      <w:r w:rsidRPr="00785A61">
        <w:rPr>
          <w:rFonts w:ascii="Times New Roman" w:hAnsi="Times New Roman" w:cs="Times New Roman"/>
          <w:sz w:val="24"/>
          <w:szCs w:val="24"/>
          <w:lang w:val="en-GB"/>
        </w:rPr>
        <w:t>Program and aims of the day</w:t>
      </w:r>
    </w:p>
    <w:p w14:paraId="5769AB5F" w14:textId="767EE4E9" w:rsidR="008A7207" w:rsidRPr="00785A61" w:rsidRDefault="001D5959" w:rsidP="008A7207">
      <w:pPr>
        <w:spacing w:after="0" w:line="360" w:lineRule="auto"/>
        <w:rPr>
          <w:rFonts w:ascii="Times New Roman" w:hAnsi="Times New Roman" w:cs="Times New Roman"/>
          <w:sz w:val="24"/>
          <w:szCs w:val="24"/>
          <w:lang w:val="en-GB"/>
        </w:rPr>
      </w:pPr>
      <w:r w:rsidRPr="00785A61">
        <w:rPr>
          <w:rFonts w:ascii="Times New Roman" w:hAnsi="Times New Roman" w:cs="Times New Roman"/>
          <w:sz w:val="24"/>
          <w:szCs w:val="24"/>
          <w:lang w:val="en-GB"/>
        </w:rPr>
        <w:t>2.05 – 2.</w:t>
      </w:r>
      <w:r w:rsidR="00377D6A">
        <w:rPr>
          <w:rFonts w:ascii="Times New Roman" w:hAnsi="Times New Roman" w:cs="Times New Roman"/>
          <w:sz w:val="24"/>
          <w:szCs w:val="24"/>
          <w:lang w:val="en-GB"/>
        </w:rPr>
        <w:t>35</w:t>
      </w:r>
      <w:r w:rsidRPr="00785A61">
        <w:rPr>
          <w:rFonts w:ascii="Times New Roman" w:hAnsi="Times New Roman" w:cs="Times New Roman"/>
          <w:sz w:val="24"/>
          <w:szCs w:val="24"/>
          <w:lang w:val="en-GB"/>
        </w:rPr>
        <w:t xml:space="preserve"> </w:t>
      </w:r>
      <w:r w:rsidR="008A7207" w:rsidRPr="00785A61">
        <w:rPr>
          <w:rFonts w:ascii="Times New Roman" w:hAnsi="Times New Roman" w:cs="Times New Roman"/>
          <w:sz w:val="24"/>
          <w:szCs w:val="24"/>
          <w:lang w:val="en-GB"/>
        </w:rPr>
        <w:tab/>
      </w:r>
      <w:r w:rsidR="008A7207" w:rsidRPr="00785A61">
        <w:rPr>
          <w:rFonts w:ascii="Times New Roman" w:hAnsi="Times New Roman" w:cs="Times New Roman"/>
          <w:sz w:val="24"/>
          <w:szCs w:val="24"/>
          <w:lang w:val="en-GB"/>
        </w:rPr>
        <w:tab/>
        <w:t xml:space="preserve">Statistical and machine learning techniques: relative advantages and </w:t>
      </w:r>
      <w:r w:rsidR="008A7207" w:rsidRPr="00785A61">
        <w:rPr>
          <w:rFonts w:ascii="Times New Roman" w:hAnsi="Times New Roman" w:cs="Times New Roman"/>
          <w:sz w:val="24"/>
          <w:szCs w:val="24"/>
          <w:lang w:val="en-GB"/>
        </w:rPr>
        <w:tab/>
      </w:r>
      <w:r w:rsidR="008A7207" w:rsidRPr="00785A61">
        <w:rPr>
          <w:rFonts w:ascii="Times New Roman" w:hAnsi="Times New Roman" w:cs="Times New Roman"/>
          <w:sz w:val="24"/>
          <w:szCs w:val="24"/>
          <w:lang w:val="en-GB"/>
        </w:rPr>
        <w:tab/>
      </w:r>
      <w:r w:rsidR="008A7207" w:rsidRPr="00785A61">
        <w:rPr>
          <w:rFonts w:ascii="Times New Roman" w:hAnsi="Times New Roman" w:cs="Times New Roman"/>
          <w:sz w:val="24"/>
          <w:szCs w:val="24"/>
          <w:lang w:val="en-GB"/>
        </w:rPr>
        <w:tab/>
        <w:t>weaknesses for prediction with high-dimensional data</w:t>
      </w:r>
    </w:p>
    <w:p w14:paraId="5AA41CE1" w14:textId="6E5189C9" w:rsidR="001D5959" w:rsidRPr="008E4152" w:rsidRDefault="008A7207" w:rsidP="008A7207">
      <w:pPr>
        <w:spacing w:after="0" w:line="360" w:lineRule="auto"/>
        <w:ind w:left="1416" w:firstLine="708"/>
        <w:rPr>
          <w:rFonts w:ascii="Times New Roman" w:hAnsi="Times New Roman" w:cs="Times New Roman"/>
          <w:sz w:val="24"/>
          <w:szCs w:val="24"/>
          <w:lang w:val="en-GB"/>
        </w:rPr>
      </w:pPr>
      <w:proofErr w:type="spellStart"/>
      <w:r w:rsidRPr="008E4152">
        <w:rPr>
          <w:rFonts w:ascii="Times New Roman" w:hAnsi="Times New Roman" w:cs="Times New Roman"/>
          <w:sz w:val="24"/>
          <w:szCs w:val="24"/>
          <w:lang w:val="en-GB"/>
        </w:rPr>
        <w:t>Jörg</w:t>
      </w:r>
      <w:proofErr w:type="spellEnd"/>
      <w:r w:rsidRPr="008E4152">
        <w:rPr>
          <w:rFonts w:ascii="Times New Roman" w:hAnsi="Times New Roman" w:cs="Times New Roman"/>
          <w:sz w:val="24"/>
          <w:szCs w:val="24"/>
          <w:lang w:val="en-GB"/>
        </w:rPr>
        <w:t xml:space="preserve"> </w:t>
      </w:r>
      <w:proofErr w:type="spellStart"/>
      <w:r w:rsidRPr="008E4152">
        <w:rPr>
          <w:rFonts w:ascii="Times New Roman" w:hAnsi="Times New Roman" w:cs="Times New Roman"/>
          <w:sz w:val="24"/>
          <w:szCs w:val="24"/>
          <w:lang w:val="en-GB"/>
        </w:rPr>
        <w:t>Rahnenführer</w:t>
      </w:r>
      <w:proofErr w:type="spellEnd"/>
      <w:r w:rsidRPr="008E4152">
        <w:rPr>
          <w:rFonts w:ascii="Times New Roman" w:hAnsi="Times New Roman" w:cs="Times New Roman"/>
          <w:sz w:val="24"/>
          <w:szCs w:val="24"/>
          <w:lang w:val="en-GB"/>
        </w:rPr>
        <w:t xml:space="preserve"> (TG9)</w:t>
      </w:r>
    </w:p>
    <w:p w14:paraId="0D9FD980" w14:textId="77777777" w:rsidR="006C4744" w:rsidRDefault="001D5959" w:rsidP="006C4744">
      <w:pPr>
        <w:pStyle w:val="StandardWeb"/>
        <w:ind w:left="2124" w:hanging="2124"/>
        <w:rPr>
          <w:lang w:val="en-GB"/>
        </w:rPr>
      </w:pPr>
      <w:r w:rsidRPr="00785A61">
        <w:rPr>
          <w:lang w:val="en-GB"/>
        </w:rPr>
        <w:t>2.</w:t>
      </w:r>
      <w:r w:rsidR="00377D6A">
        <w:rPr>
          <w:lang w:val="en-GB"/>
        </w:rPr>
        <w:t>35</w:t>
      </w:r>
      <w:r w:rsidRPr="00785A61">
        <w:rPr>
          <w:lang w:val="en-GB"/>
        </w:rPr>
        <w:t xml:space="preserve"> – 3.1</w:t>
      </w:r>
      <w:r w:rsidR="00377D6A">
        <w:rPr>
          <w:lang w:val="en-GB"/>
        </w:rPr>
        <w:t>0</w:t>
      </w:r>
      <w:r w:rsidRPr="00785A61">
        <w:rPr>
          <w:lang w:val="en-GB"/>
        </w:rPr>
        <w:t xml:space="preserve"> </w:t>
      </w:r>
      <w:r w:rsidRPr="00785A61">
        <w:rPr>
          <w:lang w:val="en-GB"/>
        </w:rPr>
        <w:tab/>
      </w:r>
      <w:r w:rsidR="009418AD" w:rsidRPr="009418AD">
        <w:rPr>
          <w:lang w:val="en-GB"/>
        </w:rPr>
        <w:t>Video and Shiny app about principles of measurement error effects</w:t>
      </w:r>
      <w:r w:rsidR="006C4744">
        <w:rPr>
          <w:lang w:val="en-GB"/>
        </w:rPr>
        <w:t xml:space="preserve"> </w:t>
      </w:r>
      <w:r w:rsidR="006C4744" w:rsidRPr="006C4744">
        <w:rPr>
          <w:lang w:val="en-GB"/>
        </w:rPr>
        <w:t>(see below for related material from TG2)</w:t>
      </w:r>
    </w:p>
    <w:p w14:paraId="70F03C7E" w14:textId="553C83F9" w:rsidR="006C4744" w:rsidRDefault="006C4744" w:rsidP="006C4744">
      <w:pPr>
        <w:pStyle w:val="StandardWeb"/>
        <w:ind w:left="2124"/>
        <w:rPr>
          <w:lang w:val="en-GB"/>
        </w:rPr>
      </w:pPr>
      <w:r w:rsidRPr="006C4744">
        <w:rPr>
          <w:lang w:val="en-GB"/>
        </w:rPr>
        <w:t xml:space="preserve">Veronika </w:t>
      </w:r>
      <w:proofErr w:type="spellStart"/>
      <w:r w:rsidRPr="006C4744">
        <w:rPr>
          <w:lang w:val="en-GB"/>
        </w:rPr>
        <w:t>Deffner</w:t>
      </w:r>
      <w:proofErr w:type="spellEnd"/>
      <w:r w:rsidRPr="006C4744">
        <w:rPr>
          <w:lang w:val="en-GB"/>
        </w:rPr>
        <w:t xml:space="preserve"> and Michael Wallace for TG4 (see also the TG4 website)</w:t>
      </w:r>
    </w:p>
    <w:p w14:paraId="6036ACD3" w14:textId="57A45F47" w:rsidR="006C4744" w:rsidRDefault="006C4744" w:rsidP="006C4744">
      <w:pPr>
        <w:pStyle w:val="StandardWeb"/>
        <w:ind w:left="2124"/>
        <w:rPr>
          <w:lang w:val="en-GB"/>
        </w:rPr>
      </w:pPr>
      <w:r w:rsidRPr="006C4744">
        <w:rPr>
          <w:lang w:val="en-GB"/>
        </w:rPr>
        <w:t xml:space="preserve">Recording of Michael Wallace's talk: </w:t>
      </w:r>
      <w:hyperlink r:id="rId6" w:history="1">
        <w:r w:rsidRPr="00905524">
          <w:rPr>
            <w:rStyle w:val="Hyperlink"/>
            <w:lang w:val="en-GB"/>
          </w:rPr>
          <w:t>https://www.youtube.com/watch?v=TNpmbKXNHRM</w:t>
        </w:r>
      </w:hyperlink>
    </w:p>
    <w:p w14:paraId="7D856991" w14:textId="77777777" w:rsidR="006C4744" w:rsidRDefault="006C4744" w:rsidP="006C4744">
      <w:pPr>
        <w:pStyle w:val="StandardWeb"/>
        <w:ind w:left="2124"/>
        <w:rPr>
          <w:lang w:val="en-GB"/>
        </w:rPr>
      </w:pPr>
      <w:r w:rsidRPr="006C4744">
        <w:rPr>
          <w:lang w:val="en-GB"/>
        </w:rPr>
        <w:t>Not to be shared publicly - it contains a 'work in progress' demonstration of the first TG4 video!</w:t>
      </w:r>
    </w:p>
    <w:p w14:paraId="5EE8A132" w14:textId="7A111CA9" w:rsidR="008A7207" w:rsidRDefault="001D5959" w:rsidP="006C4744">
      <w:pPr>
        <w:pStyle w:val="StandardWeb"/>
        <w:rPr>
          <w:lang w:val="en-GB"/>
        </w:rPr>
      </w:pPr>
      <w:r w:rsidRPr="00785A61">
        <w:rPr>
          <w:lang w:val="en-GB"/>
        </w:rPr>
        <w:t>3.1</w:t>
      </w:r>
      <w:r w:rsidR="00377D6A">
        <w:rPr>
          <w:lang w:val="en-GB"/>
        </w:rPr>
        <w:t>0</w:t>
      </w:r>
      <w:r w:rsidRPr="00785A61">
        <w:rPr>
          <w:lang w:val="en-GB"/>
        </w:rPr>
        <w:t xml:space="preserve"> – 3.4</w:t>
      </w:r>
      <w:r w:rsidR="00377D6A">
        <w:rPr>
          <w:lang w:val="en-GB"/>
        </w:rPr>
        <w:t>0</w:t>
      </w:r>
      <w:r w:rsidRPr="00785A61">
        <w:rPr>
          <w:lang w:val="en-GB"/>
        </w:rPr>
        <w:t xml:space="preserve"> </w:t>
      </w:r>
      <w:r w:rsidRPr="00785A61">
        <w:rPr>
          <w:lang w:val="en-GB"/>
        </w:rPr>
        <w:tab/>
      </w:r>
      <w:r w:rsidR="002D62E5" w:rsidRPr="00785A61">
        <w:rPr>
          <w:lang w:val="en-GB"/>
        </w:rPr>
        <w:tab/>
      </w:r>
      <w:r w:rsidR="008A7207" w:rsidRPr="00785A61">
        <w:rPr>
          <w:lang w:val="en-GB"/>
        </w:rPr>
        <w:t>Open Science</w:t>
      </w:r>
    </w:p>
    <w:p w14:paraId="1F006A91" w14:textId="2B0BB944" w:rsidR="009418AD" w:rsidRPr="0085570D" w:rsidRDefault="0085570D" w:rsidP="0085570D">
      <w:pPr>
        <w:spacing w:line="360" w:lineRule="auto"/>
        <w:ind w:left="2124" w:firstLine="2"/>
        <w:rPr>
          <w:rFonts w:ascii="Times New Roman" w:hAnsi="Times New Roman" w:cs="Times New Roman"/>
          <w:sz w:val="24"/>
          <w:szCs w:val="24"/>
          <w:lang w:val="en-GB"/>
        </w:rPr>
      </w:pPr>
      <w:r w:rsidRPr="0085570D">
        <w:rPr>
          <w:rFonts w:ascii="Times New Roman" w:hAnsi="Times New Roman" w:cs="Times New Roman"/>
          <w:sz w:val="24"/>
          <w:szCs w:val="24"/>
          <w:lang w:val="en-GB"/>
        </w:rPr>
        <w:t xml:space="preserve">Kim </w:t>
      </w:r>
      <w:proofErr w:type="spellStart"/>
      <w:r w:rsidRPr="0085570D">
        <w:rPr>
          <w:rFonts w:ascii="Times New Roman" w:hAnsi="Times New Roman" w:cs="Times New Roman"/>
          <w:sz w:val="24"/>
          <w:szCs w:val="24"/>
          <w:lang w:val="en-GB"/>
        </w:rPr>
        <w:t>Lu</w:t>
      </w:r>
      <w:r>
        <w:rPr>
          <w:rFonts w:ascii="Times New Roman" w:hAnsi="Times New Roman" w:cs="Times New Roman"/>
          <w:sz w:val="24"/>
          <w:szCs w:val="24"/>
          <w:lang w:val="en-GB"/>
        </w:rPr>
        <w:t>ijken</w:t>
      </w:r>
      <w:proofErr w:type="spellEnd"/>
      <w:r>
        <w:rPr>
          <w:rFonts w:ascii="Times New Roman" w:hAnsi="Times New Roman" w:cs="Times New Roman"/>
          <w:sz w:val="24"/>
          <w:szCs w:val="24"/>
          <w:lang w:val="en-GB"/>
        </w:rPr>
        <w:t xml:space="preserve">, </w:t>
      </w:r>
      <w:r w:rsidR="009418AD" w:rsidRPr="0085570D">
        <w:rPr>
          <w:rFonts w:ascii="Times New Roman" w:hAnsi="Times New Roman" w:cs="Times New Roman"/>
          <w:sz w:val="24"/>
          <w:szCs w:val="24"/>
          <w:lang w:val="en-GB"/>
        </w:rPr>
        <w:t xml:space="preserve">Ingeborg </w:t>
      </w:r>
      <w:proofErr w:type="spellStart"/>
      <w:r w:rsidR="009418AD" w:rsidRPr="0085570D">
        <w:rPr>
          <w:rFonts w:ascii="Times New Roman" w:hAnsi="Times New Roman" w:cs="Times New Roman"/>
          <w:sz w:val="24"/>
          <w:szCs w:val="24"/>
          <w:lang w:val="en-GB"/>
        </w:rPr>
        <w:t>Waernbaum</w:t>
      </w:r>
      <w:proofErr w:type="spellEnd"/>
      <w:r w:rsidR="009418AD" w:rsidRPr="0085570D">
        <w:rPr>
          <w:rFonts w:ascii="Times New Roman" w:hAnsi="Times New Roman" w:cs="Times New Roman"/>
          <w:sz w:val="24"/>
          <w:szCs w:val="24"/>
          <w:lang w:val="en-GB"/>
        </w:rPr>
        <w:t xml:space="preserve">, Anne-Laure </w:t>
      </w:r>
      <w:proofErr w:type="spellStart"/>
      <w:r w:rsidR="009418AD" w:rsidRPr="0085570D">
        <w:rPr>
          <w:rFonts w:ascii="Times New Roman" w:hAnsi="Times New Roman" w:cs="Times New Roman"/>
          <w:sz w:val="24"/>
          <w:szCs w:val="24"/>
          <w:lang w:val="en-GB"/>
        </w:rPr>
        <w:t>Boulesteix</w:t>
      </w:r>
      <w:proofErr w:type="spellEnd"/>
      <w:r>
        <w:rPr>
          <w:rFonts w:ascii="Times New Roman" w:hAnsi="Times New Roman" w:cs="Times New Roman"/>
          <w:sz w:val="24"/>
          <w:szCs w:val="24"/>
          <w:lang w:val="en-GB"/>
        </w:rPr>
        <w:t xml:space="preserve"> and Pam Shaw</w:t>
      </w:r>
    </w:p>
    <w:p w14:paraId="771691BA" w14:textId="77777777" w:rsidR="009418AD" w:rsidRPr="0085570D" w:rsidRDefault="009418AD" w:rsidP="001D5959">
      <w:pPr>
        <w:spacing w:line="360" w:lineRule="auto"/>
        <w:rPr>
          <w:rFonts w:ascii="Times New Roman" w:hAnsi="Times New Roman" w:cs="Times New Roman"/>
          <w:sz w:val="24"/>
          <w:szCs w:val="24"/>
          <w:lang w:val="en-GB"/>
        </w:rPr>
      </w:pPr>
    </w:p>
    <w:p w14:paraId="1A7F43E7" w14:textId="473989B2" w:rsidR="001D5959" w:rsidRDefault="001D5959" w:rsidP="001D5959">
      <w:pPr>
        <w:spacing w:line="360" w:lineRule="auto"/>
        <w:rPr>
          <w:rFonts w:ascii="Times New Roman" w:hAnsi="Times New Roman" w:cs="Times New Roman"/>
          <w:i/>
          <w:sz w:val="24"/>
          <w:szCs w:val="24"/>
          <w:lang w:val="en-GB"/>
        </w:rPr>
      </w:pPr>
      <w:r w:rsidRPr="00785A61">
        <w:rPr>
          <w:rFonts w:ascii="Times New Roman" w:hAnsi="Times New Roman" w:cs="Times New Roman"/>
          <w:sz w:val="24"/>
          <w:szCs w:val="24"/>
          <w:lang w:val="en-GB"/>
        </w:rPr>
        <w:t>3.4</w:t>
      </w:r>
      <w:r w:rsidR="009418AD">
        <w:rPr>
          <w:rFonts w:ascii="Times New Roman" w:hAnsi="Times New Roman" w:cs="Times New Roman"/>
          <w:sz w:val="24"/>
          <w:szCs w:val="24"/>
          <w:lang w:val="en-GB"/>
        </w:rPr>
        <w:t>0</w:t>
      </w:r>
      <w:r w:rsidRPr="00785A61">
        <w:rPr>
          <w:rFonts w:ascii="Times New Roman" w:hAnsi="Times New Roman" w:cs="Times New Roman"/>
          <w:sz w:val="24"/>
          <w:szCs w:val="24"/>
          <w:lang w:val="en-GB"/>
        </w:rPr>
        <w:t xml:space="preserve"> – 4.00 </w:t>
      </w:r>
      <w:r w:rsidRPr="00785A61">
        <w:rPr>
          <w:rFonts w:ascii="Times New Roman" w:hAnsi="Times New Roman" w:cs="Times New Roman"/>
          <w:sz w:val="24"/>
          <w:szCs w:val="24"/>
          <w:lang w:val="en-GB"/>
        </w:rPr>
        <w:tab/>
      </w:r>
      <w:r w:rsidR="002D62E5" w:rsidRPr="00785A61">
        <w:rPr>
          <w:rFonts w:ascii="Times New Roman" w:hAnsi="Times New Roman" w:cs="Times New Roman"/>
          <w:sz w:val="24"/>
          <w:szCs w:val="24"/>
          <w:lang w:val="en-GB"/>
        </w:rPr>
        <w:tab/>
      </w:r>
      <w:r w:rsidRPr="00785A61">
        <w:rPr>
          <w:rFonts w:ascii="Times New Roman" w:hAnsi="Times New Roman" w:cs="Times New Roman"/>
          <w:i/>
          <w:sz w:val="24"/>
          <w:szCs w:val="24"/>
          <w:lang w:val="en-GB"/>
        </w:rPr>
        <w:t>Break</w:t>
      </w:r>
    </w:p>
    <w:p w14:paraId="62558016" w14:textId="77777777" w:rsidR="009418AD" w:rsidRPr="00785A61" w:rsidRDefault="009418AD" w:rsidP="001D5959">
      <w:pPr>
        <w:spacing w:line="360" w:lineRule="auto"/>
        <w:rPr>
          <w:rFonts w:ascii="Times New Roman" w:hAnsi="Times New Roman" w:cs="Times New Roman"/>
          <w:i/>
          <w:sz w:val="24"/>
          <w:szCs w:val="24"/>
          <w:lang w:val="en-GB"/>
        </w:rPr>
      </w:pPr>
    </w:p>
    <w:p w14:paraId="608274A1" w14:textId="00B03A2D" w:rsidR="009418AD" w:rsidRDefault="001D5959" w:rsidP="007C70B6">
      <w:pPr>
        <w:spacing w:after="0" w:line="360" w:lineRule="auto"/>
        <w:rPr>
          <w:rFonts w:ascii="Times New Roman" w:hAnsi="Times New Roman" w:cs="Times New Roman"/>
          <w:sz w:val="24"/>
          <w:szCs w:val="24"/>
          <w:lang w:val="en-GB"/>
        </w:rPr>
      </w:pPr>
      <w:r w:rsidRPr="00785A61">
        <w:rPr>
          <w:rFonts w:ascii="Times New Roman" w:hAnsi="Times New Roman" w:cs="Times New Roman"/>
          <w:sz w:val="24"/>
          <w:szCs w:val="24"/>
          <w:lang w:val="en-GB"/>
        </w:rPr>
        <w:t>4.00 – 4.</w:t>
      </w:r>
      <w:r w:rsidR="008A7207" w:rsidRPr="00785A61">
        <w:rPr>
          <w:rFonts w:ascii="Times New Roman" w:hAnsi="Times New Roman" w:cs="Times New Roman"/>
          <w:sz w:val="24"/>
          <w:szCs w:val="24"/>
          <w:lang w:val="en-GB"/>
        </w:rPr>
        <w:t>3</w:t>
      </w:r>
      <w:r w:rsidRPr="00785A61">
        <w:rPr>
          <w:rFonts w:ascii="Times New Roman" w:hAnsi="Times New Roman" w:cs="Times New Roman"/>
          <w:sz w:val="24"/>
          <w:szCs w:val="24"/>
          <w:lang w:val="en-GB"/>
        </w:rPr>
        <w:t xml:space="preserve">0 </w:t>
      </w:r>
      <w:r w:rsidRPr="00785A61">
        <w:rPr>
          <w:rFonts w:ascii="Times New Roman" w:hAnsi="Times New Roman" w:cs="Times New Roman"/>
          <w:sz w:val="24"/>
          <w:szCs w:val="24"/>
          <w:lang w:val="en-GB"/>
        </w:rPr>
        <w:tab/>
      </w:r>
      <w:r w:rsidR="006C4744">
        <w:rPr>
          <w:rFonts w:ascii="Times New Roman" w:hAnsi="Times New Roman" w:cs="Times New Roman"/>
          <w:sz w:val="24"/>
          <w:szCs w:val="24"/>
          <w:lang w:val="en-GB"/>
        </w:rPr>
        <w:tab/>
      </w:r>
      <w:r w:rsidR="008A7207" w:rsidRPr="00785A61">
        <w:rPr>
          <w:rFonts w:ascii="Times New Roman" w:hAnsi="Times New Roman" w:cs="Times New Roman"/>
          <w:sz w:val="24"/>
          <w:szCs w:val="24"/>
          <w:lang w:val="en-GB"/>
        </w:rPr>
        <w:t>Data Quality Asse</w:t>
      </w:r>
      <w:r w:rsidR="00785A61" w:rsidRPr="00785A61">
        <w:rPr>
          <w:rFonts w:ascii="Times New Roman" w:hAnsi="Times New Roman" w:cs="Times New Roman"/>
          <w:sz w:val="24"/>
          <w:szCs w:val="24"/>
          <w:lang w:val="en-GB"/>
        </w:rPr>
        <w:t>s</w:t>
      </w:r>
      <w:r w:rsidR="008A7207" w:rsidRPr="00785A61">
        <w:rPr>
          <w:rFonts w:ascii="Times New Roman" w:hAnsi="Times New Roman" w:cs="Times New Roman"/>
          <w:sz w:val="24"/>
          <w:szCs w:val="24"/>
          <w:lang w:val="en-GB"/>
        </w:rPr>
        <w:t>sment</w:t>
      </w:r>
    </w:p>
    <w:p w14:paraId="5998DE1E" w14:textId="77777777" w:rsidR="0027602F" w:rsidRDefault="008A7207" w:rsidP="0027602F">
      <w:pPr>
        <w:spacing w:after="0" w:line="360" w:lineRule="auto"/>
        <w:ind w:left="1416" w:firstLine="708"/>
        <w:rPr>
          <w:rFonts w:ascii="Times New Roman" w:hAnsi="Times New Roman" w:cs="Times New Roman"/>
          <w:sz w:val="24"/>
          <w:szCs w:val="24"/>
          <w:lang w:val="en-GB"/>
        </w:rPr>
      </w:pPr>
      <w:r w:rsidRPr="00785A61">
        <w:rPr>
          <w:rFonts w:ascii="Times New Roman" w:hAnsi="Times New Roman" w:cs="Times New Roman"/>
          <w:sz w:val="24"/>
          <w:szCs w:val="24"/>
          <w:lang w:val="en-GB"/>
        </w:rPr>
        <w:t>Carsten Oliver Schmidt</w:t>
      </w:r>
    </w:p>
    <w:p w14:paraId="7E25F517" w14:textId="35B771E3" w:rsidR="006C4744" w:rsidRPr="00785A61" w:rsidRDefault="006C4744" w:rsidP="000008F6">
      <w:pPr>
        <w:spacing w:line="360" w:lineRule="auto"/>
        <w:ind w:left="2124"/>
        <w:rPr>
          <w:rFonts w:ascii="Times New Roman" w:hAnsi="Times New Roman" w:cs="Times New Roman"/>
          <w:sz w:val="24"/>
          <w:szCs w:val="24"/>
          <w:lang w:val="en-GB"/>
        </w:rPr>
      </w:pPr>
      <w:r w:rsidRPr="006C4744">
        <w:rPr>
          <w:rFonts w:ascii="Times New Roman" w:hAnsi="Times New Roman" w:cs="Times New Roman"/>
          <w:sz w:val="24"/>
          <w:szCs w:val="24"/>
          <w:lang w:val="en-GB"/>
        </w:rPr>
        <w:t xml:space="preserve">Metadata are pivotal to adequately </w:t>
      </w:r>
      <w:proofErr w:type="spellStart"/>
      <w:r w:rsidRPr="006C4744">
        <w:rPr>
          <w:rFonts w:ascii="Times New Roman" w:hAnsi="Times New Roman" w:cs="Times New Roman"/>
          <w:sz w:val="24"/>
          <w:szCs w:val="24"/>
          <w:lang w:val="en-GB"/>
        </w:rPr>
        <w:t>analyze</w:t>
      </w:r>
      <w:proofErr w:type="spellEnd"/>
      <w:r w:rsidRPr="006C4744">
        <w:rPr>
          <w:rFonts w:ascii="Times New Roman" w:hAnsi="Times New Roman" w:cs="Times New Roman"/>
          <w:sz w:val="24"/>
          <w:szCs w:val="24"/>
          <w:lang w:val="en-GB"/>
        </w:rPr>
        <w:t xml:space="preserve"> data. As such they are named first in the published IDA workflow. Yet, the term metadata is very abstract and there are lacking standards as how to store them and </w:t>
      </w:r>
      <w:r w:rsidRPr="006C4744">
        <w:rPr>
          <w:rFonts w:ascii="Times New Roman" w:hAnsi="Times New Roman" w:cs="Times New Roman"/>
          <w:sz w:val="24"/>
          <w:szCs w:val="24"/>
          <w:lang w:val="en-GB"/>
        </w:rPr>
        <w:lastRenderedPageBreak/>
        <w:t xml:space="preserve">integrate </w:t>
      </w:r>
      <w:r>
        <w:rPr>
          <w:rFonts w:ascii="Times New Roman" w:hAnsi="Times New Roman" w:cs="Times New Roman"/>
          <w:sz w:val="24"/>
          <w:szCs w:val="24"/>
          <w:lang w:val="en-GB"/>
        </w:rPr>
        <w:t>t</w:t>
      </w:r>
      <w:r w:rsidRPr="006C4744">
        <w:rPr>
          <w:rFonts w:ascii="Times New Roman" w:hAnsi="Times New Roman" w:cs="Times New Roman"/>
          <w:sz w:val="24"/>
          <w:szCs w:val="24"/>
          <w:lang w:val="en-GB"/>
        </w:rPr>
        <w:t>hem into analyses. This talk will therefore illustrate the interplay of study and meta data setup (either from data bases or manually) to control and structure extensive assessments of data properties that are also of relevance within IDA. Examples are based on real data from the Study of Health in Pomerania and will be conducted in Stata and R. (https://dfg-qa.ship-med.uni-greifswald.de/)</w:t>
      </w:r>
    </w:p>
    <w:p w14:paraId="7E384822" w14:textId="7E600907" w:rsidR="001D5959" w:rsidRDefault="001D5959" w:rsidP="001D5959">
      <w:pPr>
        <w:spacing w:line="360" w:lineRule="auto"/>
        <w:rPr>
          <w:rFonts w:ascii="Times New Roman" w:hAnsi="Times New Roman" w:cs="Times New Roman"/>
          <w:sz w:val="24"/>
          <w:szCs w:val="24"/>
          <w:lang w:val="en-GB"/>
        </w:rPr>
      </w:pPr>
      <w:r w:rsidRPr="00785A61">
        <w:rPr>
          <w:rFonts w:ascii="Times New Roman" w:hAnsi="Times New Roman" w:cs="Times New Roman"/>
          <w:sz w:val="24"/>
          <w:szCs w:val="24"/>
          <w:lang w:val="en-GB"/>
        </w:rPr>
        <w:t>4.</w:t>
      </w:r>
      <w:r w:rsidR="008A7207" w:rsidRPr="00785A61">
        <w:rPr>
          <w:rFonts w:ascii="Times New Roman" w:hAnsi="Times New Roman" w:cs="Times New Roman"/>
          <w:sz w:val="24"/>
          <w:szCs w:val="24"/>
          <w:lang w:val="en-GB"/>
        </w:rPr>
        <w:t>3</w:t>
      </w:r>
      <w:r w:rsidRPr="00785A61">
        <w:rPr>
          <w:rFonts w:ascii="Times New Roman" w:hAnsi="Times New Roman" w:cs="Times New Roman"/>
          <w:sz w:val="24"/>
          <w:szCs w:val="24"/>
          <w:lang w:val="en-GB"/>
        </w:rPr>
        <w:t>0 – 5.</w:t>
      </w:r>
      <w:r w:rsidR="006C4744">
        <w:rPr>
          <w:rFonts w:ascii="Times New Roman" w:hAnsi="Times New Roman" w:cs="Times New Roman"/>
          <w:sz w:val="24"/>
          <w:szCs w:val="24"/>
          <w:lang w:val="en-GB"/>
        </w:rPr>
        <w:t>0</w:t>
      </w:r>
      <w:r w:rsidRPr="00785A61">
        <w:rPr>
          <w:rFonts w:ascii="Times New Roman" w:hAnsi="Times New Roman" w:cs="Times New Roman"/>
          <w:sz w:val="24"/>
          <w:szCs w:val="24"/>
          <w:lang w:val="en-GB"/>
        </w:rPr>
        <w:t xml:space="preserve">0 </w:t>
      </w:r>
      <w:r w:rsidRPr="00785A61">
        <w:rPr>
          <w:rFonts w:ascii="Times New Roman" w:hAnsi="Times New Roman" w:cs="Times New Roman"/>
          <w:sz w:val="24"/>
          <w:szCs w:val="24"/>
          <w:lang w:val="en-GB"/>
        </w:rPr>
        <w:tab/>
      </w:r>
      <w:r w:rsidR="002D62E5" w:rsidRPr="00785A61">
        <w:rPr>
          <w:rFonts w:ascii="Times New Roman" w:hAnsi="Times New Roman" w:cs="Times New Roman"/>
          <w:sz w:val="24"/>
          <w:szCs w:val="24"/>
          <w:lang w:val="en-GB"/>
        </w:rPr>
        <w:tab/>
      </w:r>
      <w:r w:rsidR="006C4744" w:rsidRPr="00785A61">
        <w:rPr>
          <w:rFonts w:ascii="Times New Roman" w:hAnsi="Times New Roman" w:cs="Times New Roman"/>
          <w:sz w:val="24"/>
          <w:szCs w:val="24"/>
          <w:lang w:val="en-GB"/>
        </w:rPr>
        <w:t>Summary and next steps</w:t>
      </w:r>
    </w:p>
    <w:p w14:paraId="13386DCE" w14:textId="43C381B6" w:rsidR="000008F6" w:rsidRPr="00785A61" w:rsidRDefault="000008F6" w:rsidP="001D595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Willi </w:t>
      </w:r>
      <w:proofErr w:type="spellStart"/>
      <w:r>
        <w:rPr>
          <w:rFonts w:ascii="Times New Roman" w:hAnsi="Times New Roman" w:cs="Times New Roman"/>
          <w:sz w:val="24"/>
          <w:szCs w:val="24"/>
          <w:lang w:val="en-GB"/>
        </w:rPr>
        <w:t>Sauerbrei</w:t>
      </w:r>
      <w:proofErr w:type="spellEnd"/>
    </w:p>
    <w:p w14:paraId="141BC5C4" w14:textId="77777777" w:rsidR="006C4744" w:rsidRDefault="001D5959" w:rsidP="006C4744">
      <w:pPr>
        <w:spacing w:line="360" w:lineRule="auto"/>
        <w:rPr>
          <w:rFonts w:ascii="Times New Roman" w:hAnsi="Times New Roman" w:cs="Times New Roman"/>
          <w:sz w:val="24"/>
          <w:szCs w:val="24"/>
          <w:lang w:val="en-GB"/>
        </w:rPr>
      </w:pPr>
      <w:r w:rsidRPr="00785A61">
        <w:rPr>
          <w:rFonts w:ascii="Times New Roman" w:hAnsi="Times New Roman" w:cs="Times New Roman"/>
          <w:sz w:val="24"/>
          <w:szCs w:val="24"/>
          <w:lang w:val="en-GB"/>
        </w:rPr>
        <w:t>5.</w:t>
      </w:r>
      <w:r w:rsidR="006C4744">
        <w:rPr>
          <w:rFonts w:ascii="Times New Roman" w:hAnsi="Times New Roman" w:cs="Times New Roman"/>
          <w:sz w:val="24"/>
          <w:szCs w:val="24"/>
          <w:lang w:val="en-GB"/>
        </w:rPr>
        <w:t>0</w:t>
      </w:r>
      <w:r w:rsidRPr="00785A61">
        <w:rPr>
          <w:rFonts w:ascii="Times New Roman" w:hAnsi="Times New Roman" w:cs="Times New Roman"/>
          <w:sz w:val="24"/>
          <w:szCs w:val="24"/>
          <w:lang w:val="en-GB"/>
        </w:rPr>
        <w:t>0 – 5.</w:t>
      </w:r>
      <w:r w:rsidR="008A7207" w:rsidRPr="00785A61">
        <w:rPr>
          <w:rFonts w:ascii="Times New Roman" w:hAnsi="Times New Roman" w:cs="Times New Roman"/>
          <w:sz w:val="24"/>
          <w:szCs w:val="24"/>
          <w:lang w:val="en-GB"/>
        </w:rPr>
        <w:t>4</w:t>
      </w:r>
      <w:r w:rsidRPr="00785A61">
        <w:rPr>
          <w:rFonts w:ascii="Times New Roman" w:hAnsi="Times New Roman" w:cs="Times New Roman"/>
          <w:sz w:val="24"/>
          <w:szCs w:val="24"/>
          <w:lang w:val="en-GB"/>
        </w:rPr>
        <w:t>0</w:t>
      </w:r>
      <w:r w:rsidRPr="00785A61">
        <w:rPr>
          <w:rFonts w:ascii="Times New Roman" w:hAnsi="Times New Roman" w:cs="Times New Roman"/>
          <w:sz w:val="24"/>
          <w:szCs w:val="24"/>
          <w:lang w:val="en-GB"/>
        </w:rPr>
        <w:tab/>
      </w:r>
      <w:r w:rsidR="002D62E5" w:rsidRPr="00785A61">
        <w:rPr>
          <w:rFonts w:ascii="Times New Roman" w:hAnsi="Times New Roman" w:cs="Times New Roman"/>
          <w:sz w:val="24"/>
          <w:szCs w:val="24"/>
          <w:lang w:val="en-GB"/>
        </w:rPr>
        <w:tab/>
      </w:r>
      <w:r w:rsidR="006C4744" w:rsidRPr="006C4744">
        <w:rPr>
          <w:rFonts w:ascii="Times New Roman" w:hAnsi="Times New Roman" w:cs="Times New Roman"/>
          <w:sz w:val="24"/>
          <w:szCs w:val="24"/>
          <w:lang w:val="en-GB"/>
        </w:rPr>
        <w:t>Breakout rooms: Cooperative projects</w:t>
      </w:r>
    </w:p>
    <w:p w14:paraId="2D95BEED" w14:textId="77777777" w:rsidR="006C4744" w:rsidRDefault="006C4744" w:rsidP="006C4744">
      <w:pPr>
        <w:spacing w:line="360" w:lineRule="auto"/>
        <w:ind w:left="2124"/>
        <w:rPr>
          <w:rFonts w:ascii="Times New Roman" w:hAnsi="Times New Roman" w:cs="Times New Roman"/>
          <w:sz w:val="24"/>
          <w:szCs w:val="24"/>
          <w:lang w:val="en-GB"/>
        </w:rPr>
      </w:pPr>
      <w:r w:rsidRPr="006C4744">
        <w:rPr>
          <w:rFonts w:ascii="Times New Roman" w:hAnsi="Times New Roman" w:cs="Times New Roman"/>
          <w:sz w:val="24"/>
          <w:szCs w:val="24"/>
          <w:lang w:val="en-GB"/>
        </w:rPr>
        <w:t>1. Investigating the functional form of a covariate that is measured with error</w:t>
      </w:r>
    </w:p>
    <w:p w14:paraId="7F7838D8" w14:textId="77777777" w:rsidR="006C4744" w:rsidRDefault="006C4744" w:rsidP="006C4744">
      <w:pPr>
        <w:spacing w:line="360" w:lineRule="auto"/>
        <w:ind w:left="2124"/>
        <w:rPr>
          <w:rFonts w:ascii="Times New Roman" w:hAnsi="Times New Roman" w:cs="Times New Roman"/>
          <w:sz w:val="24"/>
          <w:szCs w:val="24"/>
          <w:lang w:val="en-GB"/>
        </w:rPr>
      </w:pPr>
      <w:r w:rsidRPr="006C4744">
        <w:rPr>
          <w:rFonts w:ascii="Times New Roman" w:hAnsi="Times New Roman" w:cs="Times New Roman"/>
          <w:sz w:val="24"/>
          <w:szCs w:val="24"/>
          <w:lang w:val="en-GB"/>
        </w:rPr>
        <w:t>TG2 (</w:t>
      </w:r>
      <w:proofErr w:type="spellStart"/>
      <w:r w:rsidRPr="006C4744">
        <w:rPr>
          <w:rFonts w:ascii="Times New Roman" w:hAnsi="Times New Roman" w:cs="Times New Roman"/>
          <w:sz w:val="24"/>
          <w:szCs w:val="24"/>
          <w:lang w:val="en-GB"/>
        </w:rPr>
        <w:t>Perperoglou</w:t>
      </w:r>
      <w:proofErr w:type="spellEnd"/>
      <w:r w:rsidRPr="006C4744">
        <w:rPr>
          <w:rFonts w:ascii="Times New Roman" w:hAnsi="Times New Roman" w:cs="Times New Roman"/>
          <w:sz w:val="24"/>
          <w:szCs w:val="24"/>
          <w:lang w:val="en-GB"/>
        </w:rPr>
        <w:t xml:space="preserve">, </w:t>
      </w:r>
      <w:proofErr w:type="spellStart"/>
      <w:r w:rsidRPr="006C4744">
        <w:rPr>
          <w:rFonts w:ascii="Times New Roman" w:hAnsi="Times New Roman" w:cs="Times New Roman"/>
          <w:sz w:val="24"/>
          <w:szCs w:val="24"/>
          <w:lang w:val="en-GB"/>
        </w:rPr>
        <w:t>Abrahamowicz</w:t>
      </w:r>
      <w:proofErr w:type="spellEnd"/>
      <w:r w:rsidRPr="006C4744">
        <w:rPr>
          <w:rFonts w:ascii="Times New Roman" w:hAnsi="Times New Roman" w:cs="Times New Roman"/>
          <w:sz w:val="24"/>
          <w:szCs w:val="24"/>
          <w:lang w:val="en-GB"/>
        </w:rPr>
        <w:t xml:space="preserve">), TG4 (Kipnis, </w:t>
      </w:r>
      <w:proofErr w:type="spellStart"/>
      <w:r w:rsidRPr="006C4744">
        <w:rPr>
          <w:rFonts w:ascii="Times New Roman" w:hAnsi="Times New Roman" w:cs="Times New Roman"/>
          <w:sz w:val="24"/>
          <w:szCs w:val="24"/>
          <w:lang w:val="en-GB"/>
        </w:rPr>
        <w:t>Midthune</w:t>
      </w:r>
      <w:proofErr w:type="spellEnd"/>
      <w:r w:rsidRPr="006C4744">
        <w:rPr>
          <w:rFonts w:ascii="Times New Roman" w:hAnsi="Times New Roman" w:cs="Times New Roman"/>
          <w:sz w:val="24"/>
          <w:szCs w:val="24"/>
          <w:lang w:val="en-GB"/>
        </w:rPr>
        <w:t>)</w:t>
      </w:r>
    </w:p>
    <w:p w14:paraId="60BEF662" w14:textId="77777777" w:rsidR="006C4744" w:rsidRDefault="006C4744" w:rsidP="006C4744">
      <w:pPr>
        <w:spacing w:line="360" w:lineRule="auto"/>
        <w:ind w:left="2124"/>
        <w:rPr>
          <w:rFonts w:ascii="Times New Roman" w:hAnsi="Times New Roman" w:cs="Times New Roman"/>
          <w:sz w:val="24"/>
          <w:szCs w:val="24"/>
          <w:lang w:val="en-GB"/>
        </w:rPr>
      </w:pPr>
      <w:r w:rsidRPr="006C4744">
        <w:rPr>
          <w:rFonts w:ascii="Times New Roman" w:hAnsi="Times New Roman" w:cs="Times New Roman"/>
          <w:sz w:val="24"/>
          <w:szCs w:val="24"/>
          <w:lang w:val="en-GB"/>
        </w:rPr>
        <w:t>2. Guidance for model building to develop prediction models and counterfactual prediction models</w:t>
      </w:r>
    </w:p>
    <w:p w14:paraId="2D084F7F" w14:textId="55A8EE40" w:rsidR="006C4744" w:rsidRPr="00467D81" w:rsidRDefault="006C4744" w:rsidP="00A04B07">
      <w:pPr>
        <w:spacing w:line="360" w:lineRule="auto"/>
        <w:ind w:left="2124"/>
        <w:rPr>
          <w:rFonts w:ascii="Times New Roman" w:hAnsi="Times New Roman" w:cs="Times New Roman"/>
          <w:sz w:val="24"/>
          <w:szCs w:val="24"/>
        </w:rPr>
      </w:pPr>
      <w:r w:rsidRPr="00467D81">
        <w:rPr>
          <w:rFonts w:ascii="Times New Roman" w:hAnsi="Times New Roman" w:cs="Times New Roman"/>
          <w:sz w:val="24"/>
          <w:szCs w:val="24"/>
        </w:rPr>
        <w:t>TG2 (Heinze), TG6, TG7, TG8</w:t>
      </w:r>
    </w:p>
    <w:p w14:paraId="577845D0" w14:textId="059E10B7" w:rsidR="0031608A" w:rsidRPr="00467D81" w:rsidRDefault="0031608A" w:rsidP="00A04B07">
      <w:pPr>
        <w:spacing w:line="360" w:lineRule="auto"/>
        <w:ind w:left="2124"/>
        <w:rPr>
          <w:rFonts w:ascii="Times New Roman" w:hAnsi="Times New Roman" w:cs="Times New Roman"/>
          <w:sz w:val="24"/>
          <w:szCs w:val="24"/>
        </w:rPr>
      </w:pPr>
      <w:r w:rsidRPr="00467D81">
        <w:rPr>
          <w:rFonts w:ascii="Times New Roman" w:hAnsi="Times New Roman" w:cs="Times New Roman"/>
          <w:sz w:val="24"/>
          <w:szCs w:val="24"/>
        </w:rPr>
        <w:t xml:space="preserve">3. </w:t>
      </w:r>
      <w:proofErr w:type="spellStart"/>
      <w:r w:rsidRPr="00467D81">
        <w:rPr>
          <w:rFonts w:ascii="Times New Roman" w:hAnsi="Times New Roman" w:cs="Times New Roman"/>
          <w:sz w:val="24"/>
          <w:szCs w:val="24"/>
        </w:rPr>
        <w:t>Machine</w:t>
      </w:r>
      <w:proofErr w:type="spellEnd"/>
      <w:r w:rsidRPr="00467D81">
        <w:rPr>
          <w:rFonts w:ascii="Times New Roman" w:hAnsi="Times New Roman" w:cs="Times New Roman"/>
          <w:sz w:val="24"/>
          <w:szCs w:val="24"/>
        </w:rPr>
        <w:t xml:space="preserve"> </w:t>
      </w:r>
      <w:proofErr w:type="spellStart"/>
      <w:r w:rsidRPr="00467D81">
        <w:rPr>
          <w:rFonts w:ascii="Times New Roman" w:hAnsi="Times New Roman" w:cs="Times New Roman"/>
          <w:sz w:val="24"/>
          <w:szCs w:val="24"/>
        </w:rPr>
        <w:t>learning</w:t>
      </w:r>
      <w:proofErr w:type="spellEnd"/>
    </w:p>
    <w:p w14:paraId="1BF3F61A" w14:textId="4817BFD0" w:rsidR="0031608A" w:rsidRPr="00467D81" w:rsidRDefault="0031608A" w:rsidP="00467D81">
      <w:pPr>
        <w:spacing w:line="360" w:lineRule="auto"/>
        <w:ind w:left="2124"/>
        <w:rPr>
          <w:rFonts w:ascii="Times New Roman" w:hAnsi="Times New Roman" w:cs="Times New Roman"/>
          <w:sz w:val="24"/>
          <w:szCs w:val="24"/>
        </w:rPr>
      </w:pPr>
      <w:proofErr w:type="spellStart"/>
      <w:r w:rsidRPr="00467D81">
        <w:rPr>
          <w:rFonts w:ascii="Times New Roman" w:hAnsi="Times New Roman" w:cs="Times New Roman"/>
          <w:sz w:val="24"/>
          <w:szCs w:val="24"/>
        </w:rPr>
        <w:t>Rahnenführer</w:t>
      </w:r>
      <w:proofErr w:type="spellEnd"/>
    </w:p>
    <w:p w14:paraId="2C91506A" w14:textId="40357B29" w:rsidR="0031608A" w:rsidRDefault="0031608A" w:rsidP="00A04B07">
      <w:pPr>
        <w:spacing w:line="360" w:lineRule="auto"/>
        <w:ind w:left="2124"/>
        <w:rPr>
          <w:rFonts w:ascii="Times New Roman" w:hAnsi="Times New Roman" w:cs="Times New Roman"/>
          <w:sz w:val="24"/>
          <w:szCs w:val="24"/>
          <w:lang w:val="en-GB"/>
        </w:rPr>
      </w:pPr>
      <w:r>
        <w:rPr>
          <w:rFonts w:ascii="Times New Roman" w:hAnsi="Times New Roman" w:cs="Times New Roman"/>
          <w:sz w:val="24"/>
          <w:szCs w:val="24"/>
          <w:lang w:val="en-GB"/>
        </w:rPr>
        <w:t>4. Open Science</w:t>
      </w:r>
      <w:bookmarkStart w:id="0" w:name="_GoBack"/>
      <w:bookmarkEnd w:id="0"/>
    </w:p>
    <w:p w14:paraId="5EC2A364" w14:textId="38444E22" w:rsidR="0031608A" w:rsidRPr="006C4744" w:rsidRDefault="0031608A" w:rsidP="00A04B07">
      <w:pPr>
        <w:spacing w:line="360" w:lineRule="auto"/>
        <w:ind w:left="2124"/>
        <w:rPr>
          <w:rFonts w:ascii="Times New Roman" w:hAnsi="Times New Roman" w:cs="Times New Roman"/>
          <w:sz w:val="24"/>
          <w:szCs w:val="24"/>
          <w:lang w:val="en-GB"/>
        </w:rPr>
      </w:pPr>
      <w:r>
        <w:rPr>
          <w:rFonts w:ascii="Times New Roman" w:hAnsi="Times New Roman" w:cs="Times New Roman"/>
          <w:sz w:val="24"/>
          <w:szCs w:val="24"/>
          <w:lang w:val="en-GB"/>
        </w:rPr>
        <w:t>Shaw</w:t>
      </w:r>
    </w:p>
    <w:p w14:paraId="1F7652F6" w14:textId="66F85468" w:rsidR="006C4744" w:rsidRPr="006C4744" w:rsidRDefault="006C4744" w:rsidP="006C4744">
      <w:pPr>
        <w:spacing w:line="360" w:lineRule="auto"/>
        <w:rPr>
          <w:rFonts w:ascii="Times New Roman" w:hAnsi="Times New Roman" w:cs="Times New Roman"/>
          <w:sz w:val="24"/>
          <w:szCs w:val="24"/>
          <w:lang w:val="en-GB"/>
        </w:rPr>
      </w:pPr>
      <w:r w:rsidRPr="006C4744">
        <w:rPr>
          <w:rFonts w:ascii="Times New Roman" w:hAnsi="Times New Roman" w:cs="Times New Roman"/>
          <w:sz w:val="24"/>
          <w:szCs w:val="24"/>
          <w:lang w:val="en-GB"/>
        </w:rPr>
        <w:t>From TG2:</w:t>
      </w:r>
    </w:p>
    <w:p w14:paraId="3D816D57" w14:textId="2660B479" w:rsidR="001D5959" w:rsidRPr="006C4744" w:rsidRDefault="006C4744" w:rsidP="006C4744">
      <w:pPr>
        <w:spacing w:line="360" w:lineRule="auto"/>
        <w:rPr>
          <w:rFonts w:ascii="Times New Roman" w:hAnsi="Times New Roman" w:cs="Times New Roman"/>
          <w:sz w:val="24"/>
          <w:szCs w:val="24"/>
          <w:lang w:val="en-GB"/>
        </w:rPr>
      </w:pPr>
      <w:r w:rsidRPr="006C4744">
        <w:rPr>
          <w:rFonts w:ascii="Times New Roman" w:hAnsi="Times New Roman" w:cs="Times New Roman"/>
          <w:sz w:val="24"/>
          <w:szCs w:val="24"/>
          <w:lang w:val="en-GB"/>
        </w:rPr>
        <w:t>The Bend your (</w:t>
      </w:r>
      <w:proofErr w:type="spellStart"/>
      <w:r w:rsidRPr="006C4744">
        <w:rPr>
          <w:rFonts w:ascii="Times New Roman" w:hAnsi="Times New Roman" w:cs="Times New Roman"/>
          <w:sz w:val="24"/>
          <w:szCs w:val="24"/>
          <w:lang w:val="en-GB"/>
        </w:rPr>
        <w:t>sp</w:t>
      </w:r>
      <w:proofErr w:type="spellEnd"/>
      <w:r w:rsidRPr="006C4744">
        <w:rPr>
          <w:rFonts w:ascii="Times New Roman" w:hAnsi="Times New Roman" w:cs="Times New Roman"/>
          <w:sz w:val="24"/>
          <w:szCs w:val="24"/>
          <w:lang w:val="en-GB"/>
        </w:rPr>
        <w:t>)line app developed by the Vienna Group is available at https://clinicalbiometrics.shinyapps.io/Bendyourspline/. Some minor changes are still planned and more exercises will be added. If you encounter any troubles with speed, you can run it locally by following the instructions on https://jrckln.github.i/Bendyourspline/runlocal/.</w:t>
      </w:r>
    </w:p>
    <w:sectPr w:rsidR="001D5959" w:rsidRPr="006C47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B21AF"/>
    <w:multiLevelType w:val="hybridMultilevel"/>
    <w:tmpl w:val="03842F7C"/>
    <w:lvl w:ilvl="0" w:tplc="1BD4E1C0">
      <w:start w:val="1"/>
      <w:numFmt w:val="decimal"/>
      <w:lvlText w:val="(%1)"/>
      <w:lvlJc w:val="left"/>
      <w:pPr>
        <w:ind w:left="233" w:hanging="327"/>
      </w:pPr>
      <w:rPr>
        <w:rFonts w:ascii="Calibri" w:eastAsia="Calibri" w:hAnsi="Calibri" w:cs="Times New Roman" w:hint="default"/>
        <w:b/>
        <w:bCs/>
        <w:color w:val="001F5F"/>
        <w:w w:val="99"/>
        <w:sz w:val="24"/>
        <w:szCs w:val="24"/>
      </w:rPr>
    </w:lvl>
    <w:lvl w:ilvl="1" w:tplc="3A58C9B0">
      <w:start w:val="1"/>
      <w:numFmt w:val="bullet"/>
      <w:lvlText w:val="•"/>
      <w:lvlJc w:val="left"/>
      <w:pPr>
        <w:ind w:left="1169" w:hanging="327"/>
      </w:pPr>
    </w:lvl>
    <w:lvl w:ilvl="2" w:tplc="106A0EEA">
      <w:start w:val="1"/>
      <w:numFmt w:val="bullet"/>
      <w:lvlText w:val="•"/>
      <w:lvlJc w:val="left"/>
      <w:pPr>
        <w:ind w:left="2106" w:hanging="327"/>
      </w:pPr>
    </w:lvl>
    <w:lvl w:ilvl="3" w:tplc="AB8C9FFE">
      <w:start w:val="1"/>
      <w:numFmt w:val="bullet"/>
      <w:lvlText w:val="•"/>
      <w:lvlJc w:val="left"/>
      <w:pPr>
        <w:ind w:left="3043" w:hanging="327"/>
      </w:pPr>
    </w:lvl>
    <w:lvl w:ilvl="4" w:tplc="65027D20">
      <w:start w:val="1"/>
      <w:numFmt w:val="bullet"/>
      <w:lvlText w:val="•"/>
      <w:lvlJc w:val="left"/>
      <w:pPr>
        <w:ind w:left="3979" w:hanging="327"/>
      </w:pPr>
    </w:lvl>
    <w:lvl w:ilvl="5" w:tplc="AEFECC16">
      <w:start w:val="1"/>
      <w:numFmt w:val="bullet"/>
      <w:lvlText w:val="•"/>
      <w:lvlJc w:val="left"/>
      <w:pPr>
        <w:ind w:left="4916" w:hanging="327"/>
      </w:pPr>
    </w:lvl>
    <w:lvl w:ilvl="6" w:tplc="E6C83B24">
      <w:start w:val="1"/>
      <w:numFmt w:val="bullet"/>
      <w:lvlText w:val="•"/>
      <w:lvlJc w:val="left"/>
      <w:pPr>
        <w:ind w:left="5853" w:hanging="327"/>
      </w:pPr>
    </w:lvl>
    <w:lvl w:ilvl="7" w:tplc="42842B6C">
      <w:start w:val="1"/>
      <w:numFmt w:val="bullet"/>
      <w:lvlText w:val="•"/>
      <w:lvlJc w:val="left"/>
      <w:pPr>
        <w:ind w:left="6790" w:hanging="327"/>
      </w:pPr>
    </w:lvl>
    <w:lvl w:ilvl="8" w:tplc="2EEA5252">
      <w:start w:val="1"/>
      <w:numFmt w:val="bullet"/>
      <w:lvlText w:val="•"/>
      <w:lvlJc w:val="left"/>
      <w:pPr>
        <w:ind w:left="7726" w:hanging="327"/>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AE"/>
    <w:rsid w:val="000008F6"/>
    <w:rsid w:val="000575D5"/>
    <w:rsid w:val="001D5959"/>
    <w:rsid w:val="00237418"/>
    <w:rsid w:val="0027602F"/>
    <w:rsid w:val="002D62E5"/>
    <w:rsid w:val="0031608A"/>
    <w:rsid w:val="00377D6A"/>
    <w:rsid w:val="00467D81"/>
    <w:rsid w:val="005E4E4A"/>
    <w:rsid w:val="005F61AE"/>
    <w:rsid w:val="006C4744"/>
    <w:rsid w:val="00785A61"/>
    <w:rsid w:val="007C70B6"/>
    <w:rsid w:val="0085570D"/>
    <w:rsid w:val="008A7207"/>
    <w:rsid w:val="008E4152"/>
    <w:rsid w:val="009418AD"/>
    <w:rsid w:val="00A04B07"/>
    <w:rsid w:val="00E661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A2B0"/>
  <w15:chartTrackingRefBased/>
  <w15:docId w15:val="{B7D25D92-033C-4B75-9964-A1690194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8A72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sid w:val="008A7207"/>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unhideWhenUsed/>
    <w:rsid w:val="009418A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6C4744"/>
    <w:rPr>
      <w:color w:val="0563C1" w:themeColor="hyperlink"/>
      <w:u w:val="single"/>
    </w:rPr>
  </w:style>
  <w:style w:type="character" w:styleId="NichtaufgelsteErwhnung">
    <w:name w:val="Unresolved Mention"/>
    <w:basedOn w:val="Absatz-Standardschriftart"/>
    <w:uiPriority w:val="99"/>
    <w:semiHidden/>
    <w:unhideWhenUsed/>
    <w:rsid w:val="006C4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371333">
      <w:bodyDiv w:val="1"/>
      <w:marLeft w:val="0"/>
      <w:marRight w:val="0"/>
      <w:marTop w:val="0"/>
      <w:marBottom w:val="0"/>
      <w:divBdr>
        <w:top w:val="none" w:sz="0" w:space="0" w:color="auto"/>
        <w:left w:val="none" w:sz="0" w:space="0" w:color="auto"/>
        <w:bottom w:val="none" w:sz="0" w:space="0" w:color="auto"/>
        <w:right w:val="none" w:sz="0" w:space="0" w:color="auto"/>
      </w:divBdr>
    </w:div>
    <w:div w:id="687099949">
      <w:bodyDiv w:val="1"/>
      <w:marLeft w:val="0"/>
      <w:marRight w:val="0"/>
      <w:marTop w:val="0"/>
      <w:marBottom w:val="0"/>
      <w:divBdr>
        <w:top w:val="none" w:sz="0" w:space="0" w:color="auto"/>
        <w:left w:val="none" w:sz="0" w:space="0" w:color="auto"/>
        <w:bottom w:val="none" w:sz="0" w:space="0" w:color="auto"/>
        <w:right w:val="none" w:sz="0" w:space="0" w:color="auto"/>
      </w:divBdr>
    </w:div>
    <w:div w:id="691758294">
      <w:bodyDiv w:val="1"/>
      <w:marLeft w:val="0"/>
      <w:marRight w:val="0"/>
      <w:marTop w:val="0"/>
      <w:marBottom w:val="0"/>
      <w:divBdr>
        <w:top w:val="none" w:sz="0" w:space="0" w:color="auto"/>
        <w:left w:val="none" w:sz="0" w:space="0" w:color="auto"/>
        <w:bottom w:val="none" w:sz="0" w:space="0" w:color="auto"/>
        <w:right w:val="none" w:sz="0" w:space="0" w:color="auto"/>
      </w:divBdr>
    </w:div>
    <w:div w:id="866018120">
      <w:bodyDiv w:val="1"/>
      <w:marLeft w:val="0"/>
      <w:marRight w:val="0"/>
      <w:marTop w:val="0"/>
      <w:marBottom w:val="0"/>
      <w:divBdr>
        <w:top w:val="none" w:sz="0" w:space="0" w:color="auto"/>
        <w:left w:val="none" w:sz="0" w:space="0" w:color="auto"/>
        <w:bottom w:val="none" w:sz="0" w:space="0" w:color="auto"/>
        <w:right w:val="none" w:sz="0" w:space="0" w:color="auto"/>
      </w:divBdr>
    </w:div>
    <w:div w:id="15308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TNpmbKXNHR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Moeller</dc:creator>
  <cp:keywords/>
  <dc:description/>
  <cp:lastModifiedBy>Milena Schwotzer,KDS,NN</cp:lastModifiedBy>
  <cp:revision>7</cp:revision>
  <dcterms:created xsi:type="dcterms:W3CDTF">2021-12-20T13:32:00Z</dcterms:created>
  <dcterms:modified xsi:type="dcterms:W3CDTF">2021-12-21T08:42:00Z</dcterms:modified>
</cp:coreProperties>
</file>